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036F48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mokřady a tůně – lokality zákřov a prostřední králov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A5552" w:rsidP="00C22ED3">
            <w:pPr>
              <w:rPr>
                <w:szCs w:val="20"/>
              </w:rPr>
            </w:pPr>
            <w:r>
              <w:t>Mgr. David Surý</w:t>
            </w:r>
            <w:bookmarkStart w:id="0" w:name="_GoBack"/>
            <w:bookmarkEnd w:id="0"/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036F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036F48">
              <w:rPr>
                <w:szCs w:val="20"/>
              </w:rPr>
              <w:t>Taťána Štěpančíková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36F4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</w:t>
            </w:r>
            <w:r w:rsidR="00036F48">
              <w:rPr>
                <w:szCs w:val="20"/>
              </w:rPr>
              <w:t>7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36F48" w:rsidP="00036F48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tatana.stepancikova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954691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36F48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A5552"/>
    <w:rsid w:val="004F6826"/>
    <w:rsid w:val="0051011F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54691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B62B7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DF9EF-CFB4-4713-9B8D-B1E440A0D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2022-05-19T08:55:00Z</cp:lastPrinted>
  <dcterms:created xsi:type="dcterms:W3CDTF">2022-05-18T12:23:00Z</dcterms:created>
  <dcterms:modified xsi:type="dcterms:W3CDTF">2022-06-10T08:15:00Z</dcterms:modified>
</cp:coreProperties>
</file>